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333D" w14:textId="77777777" w:rsidR="005A77C9" w:rsidRPr="00573595" w:rsidRDefault="005A77C9" w:rsidP="005A7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371A8C91" w14:textId="77777777" w:rsidR="005A77C9" w:rsidRPr="00573595" w:rsidRDefault="005A77C9" w:rsidP="005A7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08F759D" w14:textId="77777777" w:rsidR="005A77C9" w:rsidRPr="00573595" w:rsidRDefault="005A77C9" w:rsidP="005A77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5A77C9" w:rsidRPr="00573595" w14:paraId="112FFBBF" w14:textId="77777777" w:rsidTr="00151F18">
        <w:trPr>
          <w:trHeight w:val="567"/>
        </w:trPr>
        <w:tc>
          <w:tcPr>
            <w:tcW w:w="7938" w:type="dxa"/>
            <w:gridSpan w:val="3"/>
          </w:tcPr>
          <w:p w14:paraId="6A9FC0D4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0DB57915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5F2DBF8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0ED7B8E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1A9D4D9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B574FA4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F971301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1C0F1B1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204F576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6349618B" w14:textId="77777777" w:rsidR="005A77C9" w:rsidRPr="00573595" w:rsidRDefault="005A77C9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5A77C9" w:rsidRPr="00573595" w14:paraId="4E996774" w14:textId="77777777" w:rsidTr="00151F18">
        <w:tc>
          <w:tcPr>
            <w:tcW w:w="9568" w:type="dxa"/>
            <w:gridSpan w:val="4"/>
          </w:tcPr>
          <w:p w14:paraId="78D99797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5A77C9" w:rsidRPr="00573595" w14:paraId="5F2B0536" w14:textId="77777777" w:rsidTr="00151F18">
        <w:tc>
          <w:tcPr>
            <w:tcW w:w="3756" w:type="dxa"/>
          </w:tcPr>
          <w:p w14:paraId="6E22A0AF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17B47B8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317B3849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5A77C9" w:rsidRPr="00573595" w14:paraId="34771D45" w14:textId="77777777" w:rsidTr="00151F18">
        <w:tc>
          <w:tcPr>
            <w:tcW w:w="3756" w:type="dxa"/>
          </w:tcPr>
          <w:p w14:paraId="1073C768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44B58BA4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03BAE886" w14:textId="77777777" w:rsidR="005A77C9" w:rsidRPr="00573595" w:rsidRDefault="005A77C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1C443DC" w14:textId="514DB113" w:rsidR="00207F52" w:rsidRPr="004D38D0" w:rsidRDefault="00F25431" w:rsidP="00F335C8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3A110E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856CC5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3A110E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856CC5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="003A110E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</w:t>
      </w:r>
      <w:r w:rsidR="00DA146C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pe</w:t>
      </w:r>
      <w:r w:rsidR="00E36C1C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rmisjon fr</w:t>
      </w:r>
      <w:r w:rsidR="00856CC5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="00E36C1C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opplæring</w:t>
      </w:r>
      <w:r w:rsidR="00761DEB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</w:t>
      </w:r>
      <w:r w:rsidR="00E36C1C" w:rsidRPr="004D38D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 norsk og samfunnskunnskap</w:t>
      </w:r>
    </w:p>
    <w:p w14:paraId="4414B9E6" w14:textId="0421CBCE" w:rsidR="003A110E" w:rsidRPr="004D38D0" w:rsidRDefault="003A110E" w:rsidP="003A11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34D2A6A" w14:textId="799785FA" w:rsidR="00D03FEE" w:rsidRPr="004D38D0" w:rsidDel="00BC6CFF" w:rsidRDefault="00D03FEE" w:rsidP="00D03FEE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Du har søkt om å få permisjon fr</w:t>
      </w:r>
      <w:r w:rsidR="00856CC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å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opplæring</w:t>
      </w:r>
      <w:r w:rsidR="00761DEB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 norsk og samfunnskunnskap. </w:t>
      </w:r>
      <w:r w:rsidR="0092086D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u får ikk</w:t>
      </w:r>
      <w:r w:rsidR="00856CC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j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e permisjon. </w:t>
      </w:r>
    </w:p>
    <w:p w14:paraId="4260E8FE" w14:textId="0B08B31E" w:rsidR="00D03FEE" w:rsidRPr="004D38D0" w:rsidDel="00BC6CFF" w:rsidRDefault="00D03FEE" w:rsidP="00D03FEE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D38D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856CC5" w:rsidRPr="004D38D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4D38D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1AD732DE" w14:textId="77777777" w:rsidR="00D03FEE" w:rsidRPr="004D38D0" w:rsidRDefault="00D03FEE" w:rsidP="00D03F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CC729EB" w14:textId="1EB10158" w:rsidR="00D03FEE" w:rsidRPr="004D38D0" w:rsidRDefault="00D03FEE" w:rsidP="00D03F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856CC5"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0F9FE9DA" w14:textId="77777777" w:rsidR="00D03FEE" w:rsidRPr="004D38D0" w:rsidRDefault="00D03FEE" w:rsidP="00D03F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04DAFCA2" w14:textId="77777777" w:rsidR="00D03FEE" w:rsidRPr="004D38D0" w:rsidRDefault="00D03FEE" w:rsidP="00D03F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601A7B50" w14:textId="6301F8CB" w:rsidR="00D03FEE" w:rsidRPr="004D38D0" w:rsidRDefault="00856CC5" w:rsidP="00D03F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4D38D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D03FEE" w:rsidRPr="004D38D0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5D923FEA" w14:textId="77777777" w:rsidR="00D03FEE" w:rsidRPr="004D38D0" w:rsidRDefault="00D03FEE" w:rsidP="7BF00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80D69C2" w14:textId="155A53FF" w:rsidR="000D17A3" w:rsidRPr="004D38D0" w:rsidRDefault="0075394E" w:rsidP="7BF00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&lt;sett inn dato&gt;</w:t>
      </w:r>
      <w:r w:rsidR="0231CCB6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der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du ble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rett og plikt til opplæring i</w:t>
      </w:r>
      <w:r w:rsidR="0077330C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>norsk og samfunnskunnskap.</w:t>
      </w:r>
      <w:r w:rsidR="0077330C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A60FD0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A60FD0" w:rsidRPr="004D38D0">
        <w:rPr>
          <w:rFonts w:ascii="Tahoma" w:eastAsia="Times New Roman" w:hAnsi="Tahoma" w:cs="Tahoma"/>
          <w:sz w:val="24"/>
          <w:szCs w:val="24"/>
          <w:lang w:val="nn-NO"/>
        </w:rPr>
        <w:t>søkte du om å få per</w:t>
      </w:r>
      <w:r w:rsidR="00A0063F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misjon </w:t>
      </w:r>
      <w:r w:rsidR="00A84795" w:rsidRPr="004D38D0">
        <w:rPr>
          <w:rFonts w:ascii="Tahoma" w:eastAsia="Times New Roman" w:hAnsi="Tahoma" w:cs="Tahoma"/>
          <w:sz w:val="24"/>
          <w:szCs w:val="24"/>
          <w:lang w:val="nn-NO"/>
        </w:rPr>
        <w:t>fr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="00A84795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opplæring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A84795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5F2CDE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i norsk og samfunnskunnskap. </w:t>
      </w:r>
    </w:p>
    <w:p w14:paraId="34264805" w14:textId="3001D9AD" w:rsidR="000D17A3" w:rsidRPr="004D38D0" w:rsidRDefault="000D17A3" w:rsidP="7BF00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4178C14C" w14:textId="478A58B8" w:rsidR="00B4127E" w:rsidRPr="004D38D0" w:rsidRDefault="00B4127E" w:rsidP="00B4127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>n deltak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>r i opplæring i norsk og samfunnskunnskap kan få permisjon fr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å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opplæring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etter søknad til kommunen, jf. </w:t>
      </w:r>
      <w:proofErr w:type="spellStart"/>
      <w:r w:rsidRPr="004D38D0">
        <w:rPr>
          <w:rFonts w:ascii="Tahoma" w:eastAsia="Times New Roman" w:hAnsi="Tahoma" w:cs="Tahoma"/>
          <w:sz w:val="24"/>
          <w:szCs w:val="24"/>
          <w:lang w:val="nn-NO"/>
        </w:rPr>
        <w:t>integreringslov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proofErr w:type="spellEnd"/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§ </w:t>
      </w:r>
      <w:r w:rsidR="00EB083D" w:rsidRPr="004D38D0">
        <w:rPr>
          <w:rFonts w:ascii="Tahoma" w:eastAsia="Times New Roman" w:hAnsi="Tahoma" w:cs="Tahoma"/>
          <w:sz w:val="24"/>
          <w:szCs w:val="24"/>
          <w:lang w:val="nn-NO"/>
        </w:rPr>
        <w:t>35</w:t>
      </w: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første og andre ledd.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Kommunen skal 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legge 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til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rette opplæring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for den enkelte når det oppstår </w:t>
      </w:r>
      <w:r w:rsidR="00DA6128" w:rsidRPr="004D38D0">
        <w:rPr>
          <w:rFonts w:ascii="Tahoma" w:eastAsia="Times New Roman" w:hAnsi="Tahoma" w:cs="Tahoma"/>
          <w:sz w:val="24"/>
          <w:szCs w:val="24"/>
          <w:lang w:val="nn-NO"/>
        </w:rPr>
        <w:t>situasjonar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som gj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e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r at deltak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ren ikk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j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e kan følge opplæringstilb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o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det. </w:t>
      </w:r>
      <w:r w:rsidR="00761DEB">
        <w:rPr>
          <w:rFonts w:ascii="Tahoma" w:eastAsia="Times New Roman" w:hAnsi="Tahoma" w:cs="Tahoma"/>
          <w:sz w:val="24"/>
          <w:szCs w:val="24"/>
          <w:lang w:val="nn-NO"/>
        </w:rPr>
        <w:t>Deltakaren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kan 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berre</w:t>
      </w:r>
      <w:r w:rsidR="00761DEB">
        <w:rPr>
          <w:rFonts w:ascii="Tahoma" w:eastAsia="Times New Roman" w:hAnsi="Tahoma" w:cs="Tahoma"/>
          <w:sz w:val="24"/>
          <w:szCs w:val="24"/>
          <w:lang w:val="nn-NO"/>
        </w:rPr>
        <w:t xml:space="preserve"> få permisjon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i de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tilfell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individuell tilpas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s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ing ikk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j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e er m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ogle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g, jf</w:t>
      </w:r>
      <w:r w:rsidR="00815E8D" w:rsidRPr="004D38D0">
        <w:rPr>
          <w:rFonts w:ascii="Tahoma" w:eastAsia="Times New Roman" w:hAnsi="Tahoma" w:cs="Tahoma"/>
          <w:sz w:val="24"/>
          <w:szCs w:val="24"/>
          <w:lang w:val="nn-NO"/>
        </w:rPr>
        <w:t>.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integreringsforskrift</w:t>
      </w:r>
      <w:r w:rsidR="00856CC5" w:rsidRPr="004D38D0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§ 30</w:t>
      </w:r>
      <w:r w:rsidR="00815E8D"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 første ledd</w:t>
      </w:r>
      <w:r w:rsidR="00D3509D" w:rsidRPr="004D38D0">
        <w:rPr>
          <w:rFonts w:ascii="Tahoma" w:eastAsia="Times New Roman" w:hAnsi="Tahoma" w:cs="Tahoma"/>
          <w:sz w:val="24"/>
          <w:szCs w:val="24"/>
          <w:lang w:val="nn-NO"/>
        </w:rPr>
        <w:t>.</w:t>
      </w:r>
    </w:p>
    <w:p w14:paraId="509C5F8B" w14:textId="77777777" w:rsidR="00B4127E" w:rsidRPr="004D38D0" w:rsidRDefault="00B4127E" w:rsidP="00B4127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789E82F8" w14:textId="4B97C5FA" w:rsidR="00197D66" w:rsidRPr="004D38D0" w:rsidRDefault="00B4127E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32CB9F7D" w14:textId="48B254E1" w:rsidR="00AA59BD" w:rsidRPr="004D38D0" w:rsidRDefault="00AA59BD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2912DAD0" w14:textId="77777777" w:rsidR="00210EFD" w:rsidRPr="00094934" w:rsidRDefault="00AA59BD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</w:rPr>
      </w:pPr>
      <w:r w:rsidRPr="00094934">
        <w:rPr>
          <w:rFonts w:ascii="Tahoma" w:eastAsia="Times New Roman" w:hAnsi="Tahoma" w:cs="Tahoma"/>
          <w:color w:val="FF0000"/>
          <w:sz w:val="24"/>
          <w:szCs w:val="24"/>
        </w:rPr>
        <w:t>Alternativ 1</w:t>
      </w:r>
    </w:p>
    <w:p w14:paraId="5160F591" w14:textId="77777777" w:rsidR="00210EFD" w:rsidRPr="00094934" w:rsidRDefault="00210EFD" w:rsidP="00210EF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4"/>
        </w:rPr>
      </w:pPr>
    </w:p>
    <w:p w14:paraId="4A627A0B" w14:textId="7AC20EB6" w:rsidR="00AA59BD" w:rsidRPr="004D38D0" w:rsidRDefault="00AA59BD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Du har søkt om velferdspermisjon i 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samband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med (</w:t>
      </w:r>
      <w:r w:rsidR="00DA6128" w:rsidRPr="00094934">
        <w:rPr>
          <w:rFonts w:ascii="Tahoma" w:eastAsia="Times New Roman" w:hAnsi="Tahoma" w:cs="Tahoma"/>
          <w:color w:val="FF0000"/>
          <w:sz w:val="24"/>
          <w:szCs w:val="24"/>
        </w:rPr>
        <w:t>s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ett inn årsak, for eksempel «dødsfall i nær familie».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No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kre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vanl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e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>ge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grunn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>r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for velferdspermisjon står 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lista 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>opp i integreringsforskrift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§ 31, men også andre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omstend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e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kan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v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e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>re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grunnlag for 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lastRenderedPageBreak/>
        <w:t xml:space="preserve">velferdspermisjon. Legg til «og nødvendige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reisedag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>r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>» dersom årsak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til permisjonen er 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gravferd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,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bisett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ing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eller urnenedsett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ing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og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deltak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>ren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har nødvendig </w:t>
      </w:r>
      <w:proofErr w:type="spellStart"/>
      <w:r w:rsidRPr="00094934">
        <w:rPr>
          <w:rFonts w:ascii="Tahoma" w:eastAsia="Times New Roman" w:hAnsi="Tahoma" w:cs="Tahoma"/>
          <w:color w:val="FF0000"/>
          <w:sz w:val="24"/>
          <w:szCs w:val="24"/>
        </w:rPr>
        <w:t>reiseve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g</w:t>
      </w:r>
      <w:proofErr w:type="spellEnd"/>
      <w:r w:rsidRPr="00094934">
        <w:rPr>
          <w:rFonts w:ascii="Tahoma" w:eastAsia="Times New Roman" w:hAnsi="Tahoma" w:cs="Tahoma"/>
          <w:color w:val="FF0000"/>
          <w:sz w:val="24"/>
          <w:szCs w:val="24"/>
        </w:rPr>
        <w:t>), jf. integreringsforskrift</w:t>
      </w:r>
      <w:r w:rsidR="00856CC5" w:rsidRPr="00094934">
        <w:rPr>
          <w:rFonts w:ascii="Tahoma" w:eastAsia="Times New Roman" w:hAnsi="Tahoma" w:cs="Tahoma"/>
          <w:color w:val="FF0000"/>
          <w:sz w:val="24"/>
          <w:szCs w:val="24"/>
        </w:rPr>
        <w:t>a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§ 31</w:t>
      </w:r>
      <w:r w:rsidR="00DA6128" w:rsidRPr="00094934">
        <w:rPr>
          <w:rFonts w:ascii="Tahoma" w:eastAsia="Times New Roman" w:hAnsi="Tahoma" w:cs="Tahoma"/>
          <w:color w:val="FF0000"/>
          <w:sz w:val="24"/>
          <w:szCs w:val="24"/>
        </w:rPr>
        <w:t>.</w:t>
      </w:r>
      <w:r w:rsidRPr="00094934">
        <w:rPr>
          <w:rFonts w:ascii="Tahoma" w:eastAsia="Times New Roman" w:hAnsi="Tahoma" w:cs="Tahoma"/>
          <w:color w:val="FF0000"/>
          <w:sz w:val="24"/>
          <w:szCs w:val="24"/>
        </w:rPr>
        <w:t xml:space="preserve">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(</w:t>
      </w:r>
      <w:r w:rsidR="00DA6128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ett inn «andre ledd, bokstav x»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dersom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årsak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er direkte ne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mnd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i 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føresegna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. Byt ut «x» med riktig bokstav fr</w:t>
      </w:r>
      <w:r w:rsidR="00856CC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 føresegna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.)</w:t>
      </w:r>
    </w:p>
    <w:p w14:paraId="3EF0DBBA" w14:textId="77777777" w:rsidR="00AA59BD" w:rsidRPr="004D38D0" w:rsidRDefault="00AA59BD" w:rsidP="00210EF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</w:p>
    <w:p w14:paraId="0B5C66CB" w14:textId="77777777" w:rsidR="00210EFD" w:rsidRPr="004D38D0" w:rsidRDefault="00AA59BD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2</w:t>
      </w:r>
    </w:p>
    <w:p w14:paraId="392A3F58" w14:textId="6D5617B0" w:rsidR="00AA59BD" w:rsidRPr="004D38D0" w:rsidRDefault="00AA59BD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(e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gen/barns) s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ju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kdom, jf. integreringsforskrift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32.</w:t>
      </w:r>
    </w:p>
    <w:p w14:paraId="66508083" w14:textId="77777777" w:rsidR="00210EFD" w:rsidRPr="004D38D0" w:rsidRDefault="00AA59BD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3</w:t>
      </w:r>
    </w:p>
    <w:p w14:paraId="24CCE577" w14:textId="0BF405FD" w:rsidR="00AA59BD" w:rsidRPr="004D38D0" w:rsidRDefault="00AA59BD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(fødsel/adopsjon), jf. integreringsforskrift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 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33</w:t>
      </w:r>
      <w:r w:rsidR="00DA6128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</w:p>
    <w:p w14:paraId="398A5DC8" w14:textId="77777777" w:rsidR="00210EFD" w:rsidRPr="004D38D0" w:rsidRDefault="007C2BFA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Alternativ 4</w:t>
      </w:r>
    </w:p>
    <w:p w14:paraId="78188C51" w14:textId="28F7ED0C" w:rsidR="007C2BFA" w:rsidRPr="004D38D0" w:rsidRDefault="007C2BFA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Du har søkt om permisjon i 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samband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med fred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s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- og forsoningsarbeid på nasjonalt eller internasjonalt nivå, jf. integreringsforskrif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ta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31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3F602A27" w14:textId="210F1756" w:rsidR="006B5A25" w:rsidRPr="004D38D0" w:rsidRDefault="006B5A25" w:rsidP="00210EFD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&lt;For alle alternativ</w:t>
      </w:r>
      <w:r w:rsidR="00C82B75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:&gt;</w:t>
      </w:r>
    </w:p>
    <w:p w14:paraId="09EFAC41" w14:textId="654E119D" w:rsidR="0064081F" w:rsidRPr="004D38D0" w:rsidRDefault="0064081F" w:rsidP="0064081F">
      <w:pPr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sz w:val="24"/>
          <w:szCs w:val="24"/>
          <w:lang w:val="nn-NO"/>
        </w:rPr>
        <w:t xml:space="preserve">Kommunen har vurdert søknaden din, og bestemt at 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du ikk</w:t>
      </w:r>
      <w:r w:rsidR="00C82B7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j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 får permisjon fr</w:t>
      </w:r>
      <w:r w:rsidR="00C82B7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å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</w:t>
      </w:r>
      <w:r w:rsidR="00914E4D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opplæring i norsk og samfunnskunnskap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. Vedtaket er h</w:t>
      </w:r>
      <w:r w:rsidR="00C82B7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eimla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i </w:t>
      </w:r>
      <w:proofErr w:type="spellStart"/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integreringslov</w:t>
      </w:r>
      <w:r w:rsidR="00C82B7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proofErr w:type="spellEnd"/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§ </w:t>
      </w:r>
      <w:r w:rsidR="00E13CF2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35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, jf. integreringsforskrift</w:t>
      </w:r>
      <w:r w:rsidR="00C82B75"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 </w:t>
      </w:r>
      <w:r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&lt;sett inn enten § </w:t>
      </w:r>
      <w:r w:rsidR="00E13CF2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31</w:t>
      </w:r>
      <w:r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,</w:t>
      </w:r>
      <w:r w:rsidR="00E50CE6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§ 31</w:t>
      </w:r>
      <w:r w:rsidR="00C82B75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</w:t>
      </w:r>
      <w:r w:rsidR="00E50CE6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a</w:t>
      </w:r>
      <w:r w:rsidR="00C82B75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,</w:t>
      </w:r>
      <w:r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§ </w:t>
      </w:r>
      <w:r w:rsidR="00E13CF2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32</w:t>
      </w:r>
      <w:r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 xml:space="preserve"> eller § </w:t>
      </w:r>
      <w:r w:rsidR="00E13CF2"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33</w:t>
      </w:r>
      <w:r w:rsidRPr="004D38D0">
        <w:rPr>
          <w:rFonts w:ascii="Tahoma" w:eastAsia="Times New Roman" w:hAnsi="Tahoma" w:cs="Tahoma"/>
          <w:color w:val="FF0000"/>
          <w:kern w:val="28"/>
          <w:sz w:val="24"/>
          <w:szCs w:val="24"/>
          <w:lang w:val="nn-NO" w:eastAsia="nb-NO"/>
        </w:rPr>
        <w:t>&gt;</w:t>
      </w:r>
      <w:r w:rsidRPr="004D38D0">
        <w:rPr>
          <w:rFonts w:ascii="Tahoma" w:eastAsia="Times New Roman" w:hAnsi="Tahoma" w:cs="Tahoma"/>
          <w:kern w:val="28"/>
          <w:sz w:val="24"/>
          <w:szCs w:val="24"/>
          <w:lang w:val="nn-NO" w:eastAsia="nb-NO"/>
        </w:rPr>
        <w:t xml:space="preserve">. </w:t>
      </w:r>
    </w:p>
    <w:p w14:paraId="4AAFE66C" w14:textId="0D48CC67" w:rsidR="0064081F" w:rsidRPr="004D38D0" w:rsidRDefault="0064081F" w:rsidP="0064081F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</w:p>
    <w:p w14:paraId="1509A59A" w14:textId="77777777" w:rsidR="00210EFD" w:rsidRPr="004D38D0" w:rsidRDefault="0064081F" w:rsidP="00210EFD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1</w:t>
      </w:r>
    </w:p>
    <w:p w14:paraId="03C227A7" w14:textId="77777777" w:rsidR="00210EFD" w:rsidRPr="004D38D0" w:rsidRDefault="00210EFD" w:rsidP="00210EFD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59278889" w14:textId="54838689" w:rsidR="0064081F" w:rsidRPr="004D38D0" w:rsidRDefault="0064081F" w:rsidP="00210EFD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Kommunen kan innvilge søknad om velferdspermisjon i inntil ti </w:t>
      </w:r>
      <w:r w:rsidR="001F2E7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y</w:t>
      </w:r>
      <w:r w:rsidR="001F2E7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rke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dag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for 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rt kalenderår når det 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ligg føre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«viktige </w:t>
      </w:r>
      <w:proofErr w:type="spellStart"/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velferdsgrunner</w:t>
      </w:r>
      <w:proofErr w:type="spellEnd"/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», s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jå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integreringsforskrift</w:t>
      </w:r>
      <w:r w:rsidR="00D12B1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</w:t>
      </w:r>
      <w:r w:rsidR="00086672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31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første ledd.</w:t>
      </w:r>
    </w:p>
    <w:p w14:paraId="10C5B2C5" w14:textId="77777777" w:rsidR="00210EFD" w:rsidRPr="004D38D0" w:rsidRDefault="00210EFD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543F302" w14:textId="347048C4" w:rsidR="0064081F" w:rsidRPr="004D38D0" w:rsidRDefault="00D12B13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som utgj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«viktige </w:t>
      </w:r>
      <w:proofErr w:type="spellStart"/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velferdsgrunner</w:t>
      </w:r>
      <w:proofErr w:type="spellEnd"/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»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vurder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konkret. K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ommunen kan gi velferdspermisjon i 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mellom anna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desse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tilfell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, 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jf. 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>integreringsforskrift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§ </w:t>
      </w:r>
      <w:r w:rsidR="0008486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31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andre ledd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: </w:t>
      </w:r>
    </w:p>
    <w:p w14:paraId="6ACE3FA2" w14:textId="77777777" w:rsidR="0064081F" w:rsidRPr="004D38D0" w:rsidRDefault="0064081F" w:rsidP="006408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056C14A1" w14:textId="77777777" w:rsidR="0064081F" w:rsidRPr="00094934" w:rsidRDefault="0064081F" w:rsidP="007A3FF3">
      <w:pPr>
        <w:pStyle w:val="Default"/>
        <w:ind w:firstLine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 xml:space="preserve">a) inntil tre virkedager ved tilvenning av barn i barnehage og lignende </w:t>
      </w:r>
    </w:p>
    <w:p w14:paraId="1E6011D3" w14:textId="77777777" w:rsidR="0064081F" w:rsidRPr="00094934" w:rsidRDefault="0064081F" w:rsidP="007A3FF3">
      <w:pPr>
        <w:pStyle w:val="Default"/>
        <w:ind w:left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 xml:space="preserve">b) en dag for å følge barnet på skolen den dagen barnet begynner på skolen </w:t>
      </w:r>
    </w:p>
    <w:p w14:paraId="66987B01" w14:textId="77777777" w:rsidR="0064081F" w:rsidRPr="00094934" w:rsidRDefault="0064081F" w:rsidP="007A3FF3">
      <w:pPr>
        <w:pStyle w:val="Default"/>
        <w:ind w:firstLine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 xml:space="preserve">c) den dagen den enkelte deltager gifter seg eller inngår partnerskap </w:t>
      </w:r>
    </w:p>
    <w:p w14:paraId="02B3CDC7" w14:textId="77777777" w:rsidR="0064081F" w:rsidRPr="00094934" w:rsidRDefault="0064081F" w:rsidP="007A3FF3">
      <w:pPr>
        <w:pStyle w:val="Default"/>
        <w:ind w:left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>d) inntil tre dager i forbindelse med dødsfall i nær familie eller vennekrets</w:t>
      </w:r>
    </w:p>
    <w:p w14:paraId="46E9FACC" w14:textId="77777777" w:rsidR="0064081F" w:rsidRPr="00094934" w:rsidRDefault="0064081F" w:rsidP="007A3FF3">
      <w:pPr>
        <w:pStyle w:val="Default"/>
        <w:ind w:left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 xml:space="preserve">e) i forbindelse med jobbintervju, opptak ved skole eller avtalt time hos lege eller tannlege </w:t>
      </w:r>
    </w:p>
    <w:p w14:paraId="1B4E7840" w14:textId="77777777" w:rsidR="0008486B" w:rsidRPr="00094934" w:rsidRDefault="0064081F" w:rsidP="007A3FF3">
      <w:pPr>
        <w:pStyle w:val="Default"/>
        <w:ind w:firstLine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>f) når en deltager i hjemmet pleier en nær pårørende</w:t>
      </w:r>
    </w:p>
    <w:p w14:paraId="2CB2E3AE" w14:textId="77777777" w:rsidR="00210EFD" w:rsidRPr="00094934" w:rsidRDefault="0008486B" w:rsidP="007A3FF3">
      <w:pPr>
        <w:pStyle w:val="Default"/>
        <w:ind w:firstLine="705"/>
        <w:rPr>
          <w:rFonts w:ascii="Tahoma" w:hAnsi="Tahoma" w:cs="Tahoma"/>
          <w:color w:val="FF0000"/>
        </w:rPr>
      </w:pPr>
      <w:r w:rsidRPr="00094934">
        <w:rPr>
          <w:rFonts w:ascii="Tahoma" w:hAnsi="Tahoma" w:cs="Tahoma"/>
          <w:color w:val="FF0000"/>
        </w:rPr>
        <w:t>g) for å feire religiøse høytidsdager i inntil to dager</w:t>
      </w:r>
      <w:r w:rsidR="0064081F" w:rsidRPr="00094934">
        <w:rPr>
          <w:rFonts w:ascii="Tahoma" w:hAnsi="Tahoma" w:cs="Tahoma"/>
          <w:color w:val="FF0000"/>
        </w:rPr>
        <w:t xml:space="preserve"> </w:t>
      </w:r>
    </w:p>
    <w:p w14:paraId="46D6739C" w14:textId="77777777" w:rsidR="00210EFD" w:rsidRPr="00094934" w:rsidRDefault="00210EFD" w:rsidP="00210EFD">
      <w:pPr>
        <w:pStyle w:val="Default"/>
        <w:rPr>
          <w:rFonts w:ascii="Tahoma" w:hAnsi="Tahoma" w:cs="Tahoma"/>
          <w:color w:val="FF0000"/>
        </w:rPr>
      </w:pPr>
    </w:p>
    <w:p w14:paraId="14CDFB00" w14:textId="4F455559" w:rsidR="0064081F" w:rsidRPr="004D38D0" w:rsidRDefault="0064081F" w:rsidP="00210EFD">
      <w:pPr>
        <w:pStyle w:val="Default"/>
        <w:rPr>
          <w:rFonts w:ascii="Tahoma" w:hAnsi="Tahoma" w:cs="Tahoma"/>
          <w:color w:val="FF0000"/>
          <w:lang w:val="nn-NO"/>
        </w:rPr>
      </w:pPr>
      <w:r w:rsidRPr="004D38D0">
        <w:rPr>
          <w:rFonts w:ascii="Tahoma" w:hAnsi="Tahoma" w:cs="Tahoma"/>
          <w:color w:val="FF0000"/>
          <w:lang w:val="nn-NO"/>
        </w:rPr>
        <w:t>Lis</w:t>
      </w:r>
      <w:r w:rsidR="00561E99" w:rsidRPr="004D38D0">
        <w:rPr>
          <w:rFonts w:ascii="Tahoma" w:hAnsi="Tahoma" w:cs="Tahoma"/>
          <w:color w:val="FF0000"/>
          <w:lang w:val="nn-NO"/>
        </w:rPr>
        <w:t>ta</w:t>
      </w:r>
      <w:r w:rsidRPr="004D38D0">
        <w:rPr>
          <w:rFonts w:ascii="Tahoma" w:hAnsi="Tahoma" w:cs="Tahoma"/>
          <w:color w:val="FF0000"/>
          <w:lang w:val="nn-NO"/>
        </w:rPr>
        <w:t xml:space="preserve"> over er ikk</w:t>
      </w:r>
      <w:r w:rsidR="00561E99" w:rsidRPr="004D38D0">
        <w:rPr>
          <w:rFonts w:ascii="Tahoma" w:hAnsi="Tahoma" w:cs="Tahoma"/>
          <w:color w:val="FF0000"/>
          <w:lang w:val="nn-NO"/>
        </w:rPr>
        <w:t>j</w:t>
      </w:r>
      <w:r w:rsidRPr="004D38D0">
        <w:rPr>
          <w:rFonts w:ascii="Tahoma" w:hAnsi="Tahoma" w:cs="Tahoma"/>
          <w:color w:val="FF0000"/>
          <w:lang w:val="nn-NO"/>
        </w:rPr>
        <w:t>e fullstendig. Også andre omstend</w:t>
      </w:r>
      <w:r w:rsidR="00561E99" w:rsidRPr="004D38D0">
        <w:rPr>
          <w:rFonts w:ascii="Tahoma" w:hAnsi="Tahoma" w:cs="Tahoma"/>
          <w:color w:val="FF0000"/>
          <w:lang w:val="nn-NO"/>
        </w:rPr>
        <w:t>e</w:t>
      </w:r>
      <w:r w:rsidRPr="004D38D0">
        <w:rPr>
          <w:rFonts w:ascii="Tahoma" w:hAnsi="Tahoma" w:cs="Tahoma"/>
          <w:color w:val="FF0000"/>
          <w:lang w:val="nn-NO"/>
        </w:rPr>
        <w:t xml:space="preserve"> kan utgj</w:t>
      </w:r>
      <w:r w:rsidR="00561E99" w:rsidRPr="004D38D0">
        <w:rPr>
          <w:rFonts w:ascii="Tahoma" w:hAnsi="Tahoma" w:cs="Tahoma"/>
          <w:color w:val="FF0000"/>
          <w:lang w:val="nn-NO"/>
        </w:rPr>
        <w:t>e</w:t>
      </w:r>
      <w:r w:rsidRPr="004D38D0">
        <w:rPr>
          <w:rFonts w:ascii="Tahoma" w:hAnsi="Tahoma" w:cs="Tahoma"/>
          <w:color w:val="FF0000"/>
          <w:lang w:val="nn-NO"/>
        </w:rPr>
        <w:t xml:space="preserve">re «viktige </w:t>
      </w:r>
      <w:proofErr w:type="spellStart"/>
      <w:r w:rsidRPr="004D38D0">
        <w:rPr>
          <w:rFonts w:ascii="Tahoma" w:hAnsi="Tahoma" w:cs="Tahoma"/>
          <w:color w:val="FF0000"/>
          <w:lang w:val="nn-NO"/>
        </w:rPr>
        <w:t>velferdsgrunner</w:t>
      </w:r>
      <w:proofErr w:type="spellEnd"/>
      <w:r w:rsidRPr="004D38D0">
        <w:rPr>
          <w:rFonts w:ascii="Tahoma" w:hAnsi="Tahoma" w:cs="Tahoma"/>
          <w:color w:val="FF0000"/>
          <w:lang w:val="nn-NO"/>
        </w:rPr>
        <w:t>». For at det skal v</w:t>
      </w:r>
      <w:r w:rsidR="00561E99" w:rsidRPr="004D38D0">
        <w:rPr>
          <w:rFonts w:ascii="Tahoma" w:hAnsi="Tahoma" w:cs="Tahoma"/>
          <w:color w:val="FF0000"/>
          <w:lang w:val="nn-NO"/>
        </w:rPr>
        <w:t>e</w:t>
      </w:r>
      <w:r w:rsidRPr="004D38D0">
        <w:rPr>
          <w:rFonts w:ascii="Tahoma" w:hAnsi="Tahoma" w:cs="Tahoma"/>
          <w:color w:val="FF0000"/>
          <w:lang w:val="nn-NO"/>
        </w:rPr>
        <w:t>re snakk om e</w:t>
      </w:r>
      <w:r w:rsidR="00561E99" w:rsidRPr="004D38D0">
        <w:rPr>
          <w:rFonts w:ascii="Tahoma" w:hAnsi="Tahoma" w:cs="Tahoma"/>
          <w:color w:val="FF0000"/>
          <w:lang w:val="nn-NO"/>
        </w:rPr>
        <w:t>i</w:t>
      </w:r>
      <w:r w:rsidRPr="004D38D0">
        <w:rPr>
          <w:rFonts w:ascii="Tahoma" w:hAnsi="Tahoma" w:cs="Tahoma"/>
          <w:color w:val="FF0000"/>
          <w:lang w:val="nn-NO"/>
        </w:rPr>
        <w:t>n viktig velferdsgrunn</w:t>
      </w:r>
      <w:r w:rsidR="00561E99" w:rsidRPr="004D38D0">
        <w:rPr>
          <w:rFonts w:ascii="Tahoma" w:hAnsi="Tahoma" w:cs="Tahoma"/>
          <w:color w:val="FF0000"/>
          <w:lang w:val="nn-NO"/>
        </w:rPr>
        <w:t>,</w:t>
      </w:r>
      <w:r w:rsidRPr="004D38D0">
        <w:rPr>
          <w:rFonts w:ascii="Tahoma" w:hAnsi="Tahoma" w:cs="Tahoma"/>
          <w:color w:val="FF0000"/>
          <w:lang w:val="nn-NO"/>
        </w:rPr>
        <w:t xml:space="preserve"> må tilfellet v</w:t>
      </w:r>
      <w:r w:rsidR="00561E99" w:rsidRPr="004D38D0">
        <w:rPr>
          <w:rFonts w:ascii="Tahoma" w:hAnsi="Tahoma" w:cs="Tahoma"/>
          <w:color w:val="FF0000"/>
          <w:lang w:val="nn-NO"/>
        </w:rPr>
        <w:t>e</w:t>
      </w:r>
      <w:r w:rsidRPr="004D38D0">
        <w:rPr>
          <w:rFonts w:ascii="Tahoma" w:hAnsi="Tahoma" w:cs="Tahoma"/>
          <w:color w:val="FF0000"/>
          <w:lang w:val="nn-NO"/>
        </w:rPr>
        <w:t>re sam</w:t>
      </w:r>
      <w:r w:rsidR="00561E99" w:rsidRPr="004D38D0">
        <w:rPr>
          <w:rFonts w:ascii="Tahoma" w:hAnsi="Tahoma" w:cs="Tahoma"/>
          <w:color w:val="FF0000"/>
          <w:lang w:val="nn-NO"/>
        </w:rPr>
        <w:t>a</w:t>
      </w:r>
      <w:r w:rsidRPr="004D38D0">
        <w:rPr>
          <w:rFonts w:ascii="Tahoma" w:hAnsi="Tahoma" w:cs="Tahoma"/>
          <w:color w:val="FF0000"/>
          <w:lang w:val="nn-NO"/>
        </w:rPr>
        <w:t>nliknbart med tilfell</w:t>
      </w:r>
      <w:r w:rsidR="00561E99" w:rsidRPr="004D38D0">
        <w:rPr>
          <w:rFonts w:ascii="Tahoma" w:hAnsi="Tahoma" w:cs="Tahoma"/>
          <w:color w:val="FF0000"/>
          <w:lang w:val="nn-NO"/>
        </w:rPr>
        <w:t>a</w:t>
      </w:r>
      <w:r w:rsidRPr="004D38D0">
        <w:rPr>
          <w:rFonts w:ascii="Tahoma" w:hAnsi="Tahoma" w:cs="Tahoma"/>
          <w:color w:val="FF0000"/>
          <w:lang w:val="nn-NO"/>
        </w:rPr>
        <w:t xml:space="preserve"> som er </w:t>
      </w:r>
      <w:r w:rsidR="00561E99" w:rsidRPr="004D38D0">
        <w:rPr>
          <w:rFonts w:ascii="Tahoma" w:hAnsi="Tahoma" w:cs="Tahoma"/>
          <w:color w:val="FF0000"/>
          <w:lang w:val="nn-NO"/>
        </w:rPr>
        <w:t xml:space="preserve">lista </w:t>
      </w:r>
      <w:r w:rsidRPr="004D38D0">
        <w:rPr>
          <w:rFonts w:ascii="Tahoma" w:hAnsi="Tahoma" w:cs="Tahoma"/>
          <w:color w:val="FF0000"/>
          <w:lang w:val="nn-NO"/>
        </w:rPr>
        <w:t xml:space="preserve">opp over.  </w:t>
      </w:r>
    </w:p>
    <w:p w14:paraId="3D22F668" w14:textId="77777777" w:rsidR="0064081F" w:rsidRPr="004D38D0" w:rsidRDefault="0064081F" w:rsidP="0064081F">
      <w:pPr>
        <w:pStyle w:val="Default"/>
        <w:rPr>
          <w:rFonts w:ascii="Tahoma" w:hAnsi="Tahoma" w:cs="Tahoma"/>
          <w:color w:val="FF0000"/>
          <w:lang w:val="nn-NO"/>
        </w:rPr>
      </w:pPr>
    </w:p>
    <w:p w14:paraId="0153D198" w14:textId="36E097E3" w:rsidR="0064081F" w:rsidRPr="004D38D0" w:rsidRDefault="6DDEFC5C" w:rsidP="00210E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 w:eastAsia="nb-NO"/>
        </w:rPr>
      </w:pP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For </w:t>
      </w:r>
      <w:r w:rsidR="00561E99" w:rsidRPr="004D38D0">
        <w:rPr>
          <w:rFonts w:ascii="Tahoma" w:hAnsi="Tahoma" w:cs="Tahoma"/>
          <w:color w:val="FF0000"/>
          <w:sz w:val="24"/>
          <w:szCs w:val="24"/>
          <w:lang w:val="nn-NO"/>
        </w:rPr>
        <w:t>gravferd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>, bisett</w:t>
      </w:r>
      <w:r w:rsidR="00561E99" w:rsidRPr="004D38D0">
        <w:rPr>
          <w:rFonts w:ascii="Tahoma" w:hAnsi="Tahoma" w:cs="Tahoma"/>
          <w:color w:val="FF0000"/>
          <w:sz w:val="24"/>
          <w:szCs w:val="24"/>
          <w:lang w:val="nn-NO"/>
        </w:rPr>
        <w:t>ing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eller urnenedsett</w:t>
      </w:r>
      <w:r w:rsidR="00561E99" w:rsidRPr="004D38D0">
        <w:rPr>
          <w:rFonts w:ascii="Tahoma" w:hAnsi="Tahoma" w:cs="Tahoma"/>
          <w:color w:val="FF0000"/>
          <w:sz w:val="24"/>
          <w:szCs w:val="24"/>
          <w:lang w:val="nn-NO"/>
        </w:rPr>
        <w:t>ing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kan </w:t>
      </w:r>
      <w:r w:rsidR="00561E99" w:rsidRPr="004D38D0">
        <w:rPr>
          <w:rFonts w:ascii="Tahoma" w:hAnsi="Tahoma" w:cs="Tahoma"/>
          <w:color w:val="FF0000"/>
          <w:sz w:val="24"/>
          <w:szCs w:val="24"/>
          <w:lang w:val="nn-NO"/>
        </w:rPr>
        <w:t>ein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i tillegg gi permisjon på eventuelle nødvendige reisedag</w:t>
      </w:r>
      <w:r w:rsidR="00561E99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>r, jf. integreringsforskrif</w:t>
      </w:r>
      <w:r w:rsidR="00561E99" w:rsidRPr="004D38D0">
        <w:rPr>
          <w:rFonts w:ascii="Tahoma" w:hAnsi="Tahoma" w:cs="Tahoma"/>
          <w:color w:val="FF0000"/>
          <w:sz w:val="24"/>
          <w:szCs w:val="24"/>
          <w:lang w:val="nn-NO"/>
        </w:rPr>
        <w:t>ta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§ </w:t>
      </w:r>
      <w:r w:rsidR="00580C26" w:rsidRPr="004D38D0">
        <w:rPr>
          <w:rFonts w:ascii="Tahoma" w:hAnsi="Tahoma" w:cs="Tahoma"/>
          <w:color w:val="FF0000"/>
          <w:sz w:val="24"/>
          <w:szCs w:val="24"/>
          <w:lang w:val="nn-NO"/>
        </w:rPr>
        <w:t>31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siste ledd.</w:t>
      </w:r>
      <w:r w:rsidR="77A2627A" w:rsidRPr="004D38D0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079C7795" w14:textId="77777777" w:rsidR="0064081F" w:rsidRPr="004D38D0" w:rsidRDefault="0064081F" w:rsidP="006408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37AF88EC" w14:textId="77777777" w:rsidR="007A3FF3" w:rsidRPr="004D38D0" w:rsidRDefault="0064081F" w:rsidP="007A3FF3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2</w:t>
      </w:r>
    </w:p>
    <w:p w14:paraId="6A5B6F79" w14:textId="77777777" w:rsidR="007A3FF3" w:rsidRPr="004D38D0" w:rsidRDefault="007A3FF3" w:rsidP="007A3FF3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8A44DEC" w14:textId="44665C85" w:rsidR="0064081F" w:rsidRPr="004D38D0" w:rsidRDefault="0064081F" w:rsidP="007A3FF3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Den enkelte deltak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en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ha rett til permisjon fr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r w:rsidR="00E701FA" w:rsidRPr="004D38D0">
        <w:rPr>
          <w:rFonts w:ascii="Tahoma" w:hAnsi="Tahoma" w:cs="Tahoma"/>
          <w:color w:val="FF0000"/>
          <w:sz w:val="24"/>
          <w:szCs w:val="24"/>
          <w:lang w:val="nn-NO"/>
        </w:rPr>
        <w:t>opplæring i norsk og samfunnskunnskap</w:t>
      </w:r>
      <w:r w:rsidR="00E701FA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 opptil e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år ved langvarig e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gen s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 dersom s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kdommen hindr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deltak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å delta i tilrettelag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E701FA" w:rsidRPr="004D38D0">
        <w:rPr>
          <w:rFonts w:ascii="Tahoma" w:hAnsi="Tahoma" w:cs="Tahoma"/>
          <w:color w:val="FF0000"/>
          <w:sz w:val="24"/>
          <w:szCs w:val="24"/>
          <w:lang w:val="nn-NO"/>
        </w:rPr>
        <w:t>opplæring i norsk og samfunnskunnskap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, 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jf.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integreringsforskrif</w:t>
      </w:r>
      <w:r w:rsidR="00DA6128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</w:t>
      </w:r>
      <w:r w:rsidR="00580C26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32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sam</w:t>
      </w:r>
      <w:r w:rsidR="00DA6128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gjeld ved 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sjukdom hos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barn. Deltak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må levere legeerklæring. </w:t>
      </w:r>
    </w:p>
    <w:p w14:paraId="724E1DF3" w14:textId="77777777" w:rsidR="0064081F" w:rsidRPr="004D38D0" w:rsidRDefault="0064081F" w:rsidP="0064081F">
      <w:pPr>
        <w:spacing w:after="0" w:line="240" w:lineRule="auto"/>
        <w:ind w:firstLine="705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55727021" w14:textId="77777777" w:rsidR="007A3FF3" w:rsidRPr="004D38D0" w:rsidRDefault="0064081F" w:rsidP="007A3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Alternativ 3</w:t>
      </w:r>
    </w:p>
    <w:p w14:paraId="37804F00" w14:textId="77777777" w:rsidR="007A3FF3" w:rsidRPr="004D38D0" w:rsidRDefault="007A3FF3" w:rsidP="007A3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39DFF936" w14:textId="0E84C485" w:rsidR="0064081F" w:rsidRPr="004D38D0" w:rsidRDefault="0064081F" w:rsidP="007A3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Etter fødsel har foreldre som deltar i </w:t>
      </w:r>
      <w:r w:rsidR="00E701FA" w:rsidRPr="004D38D0">
        <w:rPr>
          <w:rFonts w:ascii="Tahoma" w:hAnsi="Tahoma" w:cs="Tahoma"/>
          <w:color w:val="FF0000"/>
          <w:sz w:val="24"/>
          <w:szCs w:val="24"/>
          <w:lang w:val="nn-NO"/>
        </w:rPr>
        <w:t>opplæring i norsk og samfunnskunnskap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, rett til omsorgspermisjon i til sam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n opptil ti mån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der i barnets første leveår,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 introduksjonsforskrift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51858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33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første ledd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. 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Dersom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ikk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j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e begge foreldr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tar omsorg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for barnet, kan retten til den som ikk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j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e tar omsorg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a,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utøv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ast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av e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i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n ann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n som tar omsorg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for barnet.</w:t>
      </w:r>
    </w:p>
    <w:p w14:paraId="60686D7F" w14:textId="77777777" w:rsidR="0064081F" w:rsidRPr="004D38D0" w:rsidRDefault="0064081F" w:rsidP="0064081F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</w:p>
    <w:p w14:paraId="213D9C05" w14:textId="4B8545C4" w:rsidR="0064081F" w:rsidRPr="004D38D0" w:rsidRDefault="429E5CFC" w:rsidP="007A3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&lt;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Ved adopsjon av barn under 15 år har adoptivforeldre som deltar i </w:t>
      </w:r>
      <w:r w:rsidR="00E701FA" w:rsidRPr="004D38D0">
        <w:rPr>
          <w:rFonts w:ascii="Tahoma" w:hAnsi="Tahoma" w:cs="Tahoma"/>
          <w:color w:val="FF0000"/>
          <w:sz w:val="24"/>
          <w:szCs w:val="24"/>
          <w:lang w:val="nn-NO"/>
        </w:rPr>
        <w:t>opplæring i norsk og samfunnskunnskap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="00E701FA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>rett til omsorgspermisjon i til sam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>n opptil ti mån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der, 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 introduksjonsforskrift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451858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33</w:t>
      </w:r>
      <w:r w:rsidR="0064081F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tredje ledd</w:t>
      </w:r>
      <w:r w:rsidR="0064081F" w:rsidRPr="004D38D0">
        <w:rPr>
          <w:rFonts w:ascii="Tahoma" w:hAnsi="Tahoma" w:cs="Tahoma"/>
          <w:color w:val="FF0000"/>
          <w:sz w:val="24"/>
          <w:szCs w:val="24"/>
          <w:lang w:val="nn-NO"/>
        </w:rPr>
        <w:t>.</w:t>
      </w:r>
      <w:r w:rsidR="336D2758" w:rsidRPr="004D38D0">
        <w:rPr>
          <w:rFonts w:ascii="Tahoma" w:hAnsi="Tahoma" w:cs="Tahoma"/>
          <w:color w:val="FF0000"/>
          <w:sz w:val="24"/>
          <w:szCs w:val="24"/>
          <w:lang w:val="nn-NO"/>
        </w:rPr>
        <w:t>&gt;</w:t>
      </w:r>
    </w:p>
    <w:p w14:paraId="55494C75" w14:textId="78070070" w:rsidR="005F070B" w:rsidRPr="004D38D0" w:rsidRDefault="005F070B" w:rsidP="0064081F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Tahoma" w:hAnsi="Tahoma" w:cs="Tahoma"/>
          <w:sz w:val="24"/>
          <w:szCs w:val="24"/>
          <w:lang w:val="nn-NO"/>
        </w:rPr>
      </w:pPr>
    </w:p>
    <w:p w14:paraId="03077703" w14:textId="77777777" w:rsidR="007A3FF3" w:rsidRPr="004D38D0" w:rsidRDefault="005F070B" w:rsidP="007A3FF3">
      <w:pPr>
        <w:rPr>
          <w:rFonts w:ascii="Tahoma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Alternativ 4</w:t>
      </w:r>
    </w:p>
    <w:p w14:paraId="26D62B1D" w14:textId="281B8918" w:rsidR="00197D66" w:rsidRPr="004D38D0" w:rsidRDefault="005F070B" w:rsidP="007A3FF3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Deltak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arar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som skal delta i fred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s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- og forsoningsarbeid på nasjonalt eller internasjonalt nivå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,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kan få permisjon i inntil ti dag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hAnsi="Tahoma" w:cs="Tahoma"/>
          <w:color w:val="FF0000"/>
          <w:sz w:val="24"/>
          <w:szCs w:val="24"/>
          <w:lang w:val="nn-NO"/>
        </w:rPr>
        <w:t>r</w:t>
      </w:r>
      <w:r w:rsidR="0059353E" w:rsidRPr="004D38D0">
        <w:rPr>
          <w:rFonts w:ascii="Tahoma" w:hAnsi="Tahoma" w:cs="Tahoma"/>
          <w:color w:val="FF0000"/>
          <w:sz w:val="24"/>
          <w:szCs w:val="24"/>
          <w:lang w:val="nn-NO"/>
        </w:rPr>
        <w:t xml:space="preserve"> for </w:t>
      </w:r>
      <w:r w:rsidR="00122A2B" w:rsidRPr="004D38D0">
        <w:rPr>
          <w:rFonts w:ascii="Tahoma" w:hAnsi="Tahoma" w:cs="Tahoma"/>
          <w:color w:val="FF0000"/>
          <w:sz w:val="24"/>
          <w:szCs w:val="24"/>
          <w:lang w:val="nn-NO"/>
        </w:rPr>
        <w:t>kva</w:t>
      </w:r>
      <w:r w:rsidR="0059353E" w:rsidRPr="004D38D0">
        <w:rPr>
          <w:rFonts w:ascii="Tahoma" w:hAnsi="Tahoma" w:cs="Tahoma"/>
          <w:color w:val="FF0000"/>
          <w:sz w:val="24"/>
          <w:szCs w:val="24"/>
          <w:lang w:val="nn-NO"/>
        </w:rPr>
        <w:t>rt kalenderår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, jf. integreringsforskrift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 31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 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a.</w:t>
      </w:r>
    </w:p>
    <w:p w14:paraId="0D5C1F57" w14:textId="6627E485" w:rsidR="007A3FF3" w:rsidRPr="004D38D0" w:rsidRDefault="007A3FF3" w:rsidP="007A3FF3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&lt;For alle alternativ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/>
        </w:rPr>
        <w:t>:&gt;</w:t>
      </w:r>
    </w:p>
    <w:p w14:paraId="00A3FAC3" w14:textId="22D90732" w:rsidR="00CC6F85" w:rsidRPr="004D38D0" w:rsidRDefault="00CC6F85" w:rsidP="00CC6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Du oppfyller ikk</w:t>
      </w:r>
      <w:r w:rsidR="00122A2B"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e vilkår</w:t>
      </w:r>
      <w:r w:rsidR="00122A2B"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for permisjon. 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vilkår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permisjonen og vurdering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er gjor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de, kjem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fr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m. Tilpass lengd</w:t>
      </w:r>
      <w:r w:rsidR="00122A2B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grunngivingane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Vilkår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oppfylt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e,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kan beskriv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kort, me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dan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0949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(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949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)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ikk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er oppfyl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te,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v</w:t>
      </w:r>
      <w:r w:rsidR="008048F5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god</w:t>
      </w:r>
      <w:r w:rsidR="006F45F6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beskr</w:t>
      </w:r>
      <w:r w:rsidR="00EF185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ivne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grunn</w:t>
      </w:r>
      <w:r w:rsidR="00EF1853"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gitt</w:t>
      </w:r>
      <w:r w:rsidRPr="004D38D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2DD7A9B6" w14:textId="77777777" w:rsidR="00CC6F85" w:rsidRPr="004D38D0" w:rsidRDefault="00CC6F85" w:rsidP="00CC6F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D3D321A" w14:textId="27C75712" w:rsidR="00197D66" w:rsidRDefault="00EF1853" w:rsidP="7BF00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CC6F85"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øknad</w:t>
      </w: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en din</w:t>
      </w:r>
      <w:r w:rsidR="00CC6F85"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om permisjon fr</w:t>
      </w:r>
      <w:r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CC6F85" w:rsidRPr="004D38D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opplæring i norsk og samfunnskunnskap er derfor avslått. </w:t>
      </w:r>
    </w:p>
    <w:p w14:paraId="25641360" w14:textId="0B480872" w:rsidR="00280292" w:rsidRDefault="00280292" w:rsidP="7BF00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041225B" w14:textId="77777777" w:rsidR="00280292" w:rsidRPr="00573595" w:rsidRDefault="00280292" w:rsidP="002802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3DCFDC5E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6A45DDC9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155A477B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374FCE5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A16B468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413E41B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A22B00F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3FC8F788" w14:textId="77777777" w:rsidR="00280292" w:rsidRPr="00573595" w:rsidRDefault="00280292" w:rsidP="0028029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1BCCEC35" w14:textId="77777777" w:rsidR="00280292" w:rsidRPr="00573595" w:rsidRDefault="00280292" w:rsidP="00280292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280292" w:rsidRPr="00573595" w14:paraId="20EBF5B0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F8E71E4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6B3F9FE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18A47A9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280292" w:rsidRPr="00573595" w14:paraId="794FF1BB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73D2BDE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20C8AFB4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E094DE1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55FD8123" w14:textId="77777777" w:rsidR="00280292" w:rsidRPr="00573595" w:rsidRDefault="00280292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6578A43A" w14:textId="77777777" w:rsidR="00280292" w:rsidRPr="00280292" w:rsidRDefault="00280292" w:rsidP="7BF00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sectPr w:rsidR="00280292" w:rsidRPr="0028029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1688" w14:textId="77777777" w:rsidR="00A95BAC" w:rsidRDefault="00A95BAC">
      <w:pPr>
        <w:spacing w:after="0" w:line="240" w:lineRule="auto"/>
      </w:pPr>
      <w:r>
        <w:separator/>
      </w:r>
    </w:p>
  </w:endnote>
  <w:endnote w:type="continuationSeparator" w:id="0">
    <w:p w14:paraId="0509210F" w14:textId="77777777" w:rsidR="00A95BAC" w:rsidRDefault="00A95BAC">
      <w:pPr>
        <w:spacing w:after="0" w:line="240" w:lineRule="auto"/>
      </w:pPr>
      <w:r>
        <w:continuationSeparator/>
      </w:r>
    </w:p>
  </w:endnote>
  <w:endnote w:type="continuationNotice" w:id="1">
    <w:p w14:paraId="79C7151C" w14:textId="77777777" w:rsidR="00A95BAC" w:rsidRDefault="00A95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861747"/>
      <w:docPartObj>
        <w:docPartGallery w:val="Page Numbers (Bottom of Page)"/>
        <w:docPartUnique/>
      </w:docPartObj>
    </w:sdtPr>
    <w:sdtEndPr/>
    <w:sdtContent>
      <w:p w14:paraId="55144838" w14:textId="189DB908" w:rsidR="00D35736" w:rsidRDefault="00D357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47F3D" w14:textId="77777777" w:rsidR="0073190B" w:rsidRDefault="007319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D9C" w14:textId="2B115B12" w:rsidR="00D35736" w:rsidRDefault="00D35736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794E039" w14:textId="77777777" w:rsidR="0073190B" w:rsidRDefault="00731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CF72" w14:textId="77777777" w:rsidR="00A95BAC" w:rsidRDefault="00A95BAC">
      <w:pPr>
        <w:spacing w:after="0" w:line="240" w:lineRule="auto"/>
      </w:pPr>
      <w:r>
        <w:separator/>
      </w:r>
    </w:p>
  </w:footnote>
  <w:footnote w:type="continuationSeparator" w:id="0">
    <w:p w14:paraId="501C5D46" w14:textId="77777777" w:rsidR="00A95BAC" w:rsidRDefault="00A95BAC">
      <w:pPr>
        <w:spacing w:after="0" w:line="240" w:lineRule="auto"/>
      </w:pPr>
      <w:r>
        <w:continuationSeparator/>
      </w:r>
    </w:p>
  </w:footnote>
  <w:footnote w:type="continuationNotice" w:id="1">
    <w:p w14:paraId="2466BD5C" w14:textId="77777777" w:rsidR="00A95BAC" w:rsidRDefault="00A95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61F" w14:textId="77777777" w:rsidR="0073190B" w:rsidRDefault="0073190B">
    <w:pPr>
      <w:pStyle w:val="Topptekst"/>
    </w:pPr>
  </w:p>
  <w:p w14:paraId="5B2291AC" w14:textId="77777777" w:rsidR="0073190B" w:rsidRDefault="007319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73190B" w14:paraId="160CA1F7" w14:textId="77777777">
      <w:tc>
        <w:tcPr>
          <w:tcW w:w="8008" w:type="dxa"/>
        </w:tcPr>
        <w:p w14:paraId="1A594B0E" w14:textId="77777777" w:rsidR="0073190B" w:rsidRDefault="0073190B">
          <w:pPr>
            <w:pStyle w:val="Topptekst"/>
            <w:jc w:val="right"/>
          </w:pPr>
        </w:p>
        <w:p w14:paraId="6EA10AF6" w14:textId="77777777" w:rsidR="0073190B" w:rsidRDefault="0073190B">
          <w:pPr>
            <w:pStyle w:val="Topptekst"/>
            <w:jc w:val="right"/>
          </w:pPr>
        </w:p>
      </w:tc>
      <w:tc>
        <w:tcPr>
          <w:tcW w:w="1556" w:type="dxa"/>
        </w:tcPr>
        <w:p w14:paraId="332E6605" w14:textId="77777777" w:rsidR="0073190B" w:rsidRDefault="0073190B">
          <w:pPr>
            <w:pStyle w:val="Topptekst"/>
          </w:pPr>
        </w:p>
      </w:tc>
    </w:tr>
  </w:tbl>
  <w:p w14:paraId="7DAE3387" w14:textId="77777777" w:rsidR="0073190B" w:rsidRDefault="007319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37177">
    <w:abstractNumId w:val="1"/>
  </w:num>
  <w:num w:numId="2" w16cid:durableId="29421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06200"/>
    <w:rsid w:val="000139A0"/>
    <w:rsid w:val="00017A92"/>
    <w:rsid w:val="00046BF3"/>
    <w:rsid w:val="00050141"/>
    <w:rsid w:val="000662B7"/>
    <w:rsid w:val="000767D3"/>
    <w:rsid w:val="00081581"/>
    <w:rsid w:val="0008486B"/>
    <w:rsid w:val="00084C24"/>
    <w:rsid w:val="00085E75"/>
    <w:rsid w:val="00086672"/>
    <w:rsid w:val="00093D53"/>
    <w:rsid w:val="00094934"/>
    <w:rsid w:val="000A6742"/>
    <w:rsid w:val="000B5C9D"/>
    <w:rsid w:val="000D17A3"/>
    <w:rsid w:val="000D728C"/>
    <w:rsid w:val="000E5D28"/>
    <w:rsid w:val="000F1D0B"/>
    <w:rsid w:val="000F6751"/>
    <w:rsid w:val="00101838"/>
    <w:rsid w:val="001070AA"/>
    <w:rsid w:val="00113816"/>
    <w:rsid w:val="001148E2"/>
    <w:rsid w:val="00122A2B"/>
    <w:rsid w:val="00122F38"/>
    <w:rsid w:val="00162909"/>
    <w:rsid w:val="0017123A"/>
    <w:rsid w:val="0018744B"/>
    <w:rsid w:val="00190295"/>
    <w:rsid w:val="00191DBB"/>
    <w:rsid w:val="00197D66"/>
    <w:rsid w:val="001A7B0B"/>
    <w:rsid w:val="001B5BDC"/>
    <w:rsid w:val="001D0E45"/>
    <w:rsid w:val="001D7728"/>
    <w:rsid w:val="001E7B1B"/>
    <w:rsid w:val="001F2E75"/>
    <w:rsid w:val="00201EF0"/>
    <w:rsid w:val="00207F52"/>
    <w:rsid w:val="00210EFD"/>
    <w:rsid w:val="00211A0F"/>
    <w:rsid w:val="00217169"/>
    <w:rsid w:val="00230B85"/>
    <w:rsid w:val="0024411C"/>
    <w:rsid w:val="00270208"/>
    <w:rsid w:val="00280292"/>
    <w:rsid w:val="002904D6"/>
    <w:rsid w:val="0029199C"/>
    <w:rsid w:val="002A2540"/>
    <w:rsid w:val="002A4AA5"/>
    <w:rsid w:val="002B51D4"/>
    <w:rsid w:val="002C09FF"/>
    <w:rsid w:val="002C2D4D"/>
    <w:rsid w:val="002C32C2"/>
    <w:rsid w:val="002C488A"/>
    <w:rsid w:val="002C59D3"/>
    <w:rsid w:val="002C68B5"/>
    <w:rsid w:val="002E53FB"/>
    <w:rsid w:val="00324302"/>
    <w:rsid w:val="00333E2F"/>
    <w:rsid w:val="00335F0C"/>
    <w:rsid w:val="00340BEB"/>
    <w:rsid w:val="00345A38"/>
    <w:rsid w:val="00355D8B"/>
    <w:rsid w:val="00381917"/>
    <w:rsid w:val="00384469"/>
    <w:rsid w:val="00396F52"/>
    <w:rsid w:val="003A110E"/>
    <w:rsid w:val="003A5893"/>
    <w:rsid w:val="003A6060"/>
    <w:rsid w:val="003B5FEB"/>
    <w:rsid w:val="003D1CA4"/>
    <w:rsid w:val="003F0865"/>
    <w:rsid w:val="003F1466"/>
    <w:rsid w:val="003F7E80"/>
    <w:rsid w:val="00406A71"/>
    <w:rsid w:val="00410E53"/>
    <w:rsid w:val="00451858"/>
    <w:rsid w:val="00466157"/>
    <w:rsid w:val="00477B15"/>
    <w:rsid w:val="004835A9"/>
    <w:rsid w:val="004D38D0"/>
    <w:rsid w:val="00520C91"/>
    <w:rsid w:val="00525903"/>
    <w:rsid w:val="00527C47"/>
    <w:rsid w:val="00540B08"/>
    <w:rsid w:val="005450D1"/>
    <w:rsid w:val="005468D4"/>
    <w:rsid w:val="00561E99"/>
    <w:rsid w:val="0056781A"/>
    <w:rsid w:val="00580C26"/>
    <w:rsid w:val="0058235A"/>
    <w:rsid w:val="00586467"/>
    <w:rsid w:val="0059353E"/>
    <w:rsid w:val="005A54CA"/>
    <w:rsid w:val="005A77C9"/>
    <w:rsid w:val="005D1817"/>
    <w:rsid w:val="005D696E"/>
    <w:rsid w:val="005E7653"/>
    <w:rsid w:val="005F0002"/>
    <w:rsid w:val="005F070B"/>
    <w:rsid w:val="005F2CDE"/>
    <w:rsid w:val="005F4D0D"/>
    <w:rsid w:val="006109F3"/>
    <w:rsid w:val="00620F45"/>
    <w:rsid w:val="00623555"/>
    <w:rsid w:val="0064081F"/>
    <w:rsid w:val="00641571"/>
    <w:rsid w:val="0067231A"/>
    <w:rsid w:val="006764D6"/>
    <w:rsid w:val="00677175"/>
    <w:rsid w:val="00692DD3"/>
    <w:rsid w:val="006B5A25"/>
    <w:rsid w:val="006C39C8"/>
    <w:rsid w:val="006F45F6"/>
    <w:rsid w:val="00720996"/>
    <w:rsid w:val="0073190B"/>
    <w:rsid w:val="0073436B"/>
    <w:rsid w:val="0075394E"/>
    <w:rsid w:val="00755153"/>
    <w:rsid w:val="0076022B"/>
    <w:rsid w:val="00761DEB"/>
    <w:rsid w:val="0077330C"/>
    <w:rsid w:val="00784442"/>
    <w:rsid w:val="007868CF"/>
    <w:rsid w:val="0079280F"/>
    <w:rsid w:val="007A3E44"/>
    <w:rsid w:val="007A3FF3"/>
    <w:rsid w:val="007A4317"/>
    <w:rsid w:val="007C2BFA"/>
    <w:rsid w:val="007C3B19"/>
    <w:rsid w:val="007C63D1"/>
    <w:rsid w:val="007D2CF9"/>
    <w:rsid w:val="007D3E9C"/>
    <w:rsid w:val="007F3F5D"/>
    <w:rsid w:val="00801478"/>
    <w:rsid w:val="008048F5"/>
    <w:rsid w:val="00807DD2"/>
    <w:rsid w:val="008117AB"/>
    <w:rsid w:val="00815E8D"/>
    <w:rsid w:val="008166C4"/>
    <w:rsid w:val="0085155D"/>
    <w:rsid w:val="00856CC5"/>
    <w:rsid w:val="008665DA"/>
    <w:rsid w:val="008852FB"/>
    <w:rsid w:val="008B78F5"/>
    <w:rsid w:val="008C6F3F"/>
    <w:rsid w:val="008F7111"/>
    <w:rsid w:val="00900E3A"/>
    <w:rsid w:val="00914E4D"/>
    <w:rsid w:val="0092086D"/>
    <w:rsid w:val="00923683"/>
    <w:rsid w:val="00927F63"/>
    <w:rsid w:val="00935E11"/>
    <w:rsid w:val="00943167"/>
    <w:rsid w:val="00943FBE"/>
    <w:rsid w:val="009460DF"/>
    <w:rsid w:val="0095578F"/>
    <w:rsid w:val="0096071A"/>
    <w:rsid w:val="00961EAD"/>
    <w:rsid w:val="00962463"/>
    <w:rsid w:val="00981519"/>
    <w:rsid w:val="00981B2C"/>
    <w:rsid w:val="009C22A9"/>
    <w:rsid w:val="009C2D14"/>
    <w:rsid w:val="009C7D56"/>
    <w:rsid w:val="009D1F83"/>
    <w:rsid w:val="009D40AE"/>
    <w:rsid w:val="009D7913"/>
    <w:rsid w:val="009E1839"/>
    <w:rsid w:val="009F4DBB"/>
    <w:rsid w:val="00A00231"/>
    <w:rsid w:val="00A0063F"/>
    <w:rsid w:val="00A00D3D"/>
    <w:rsid w:val="00A15C00"/>
    <w:rsid w:val="00A25586"/>
    <w:rsid w:val="00A34311"/>
    <w:rsid w:val="00A35776"/>
    <w:rsid w:val="00A45BDC"/>
    <w:rsid w:val="00A60FD0"/>
    <w:rsid w:val="00A618DB"/>
    <w:rsid w:val="00A654A0"/>
    <w:rsid w:val="00A65CD7"/>
    <w:rsid w:val="00A84795"/>
    <w:rsid w:val="00A8619B"/>
    <w:rsid w:val="00A94D50"/>
    <w:rsid w:val="00A95BAC"/>
    <w:rsid w:val="00AA4111"/>
    <w:rsid w:val="00AA59BD"/>
    <w:rsid w:val="00AA647B"/>
    <w:rsid w:val="00AC36BC"/>
    <w:rsid w:val="00AC765F"/>
    <w:rsid w:val="00AF2C5C"/>
    <w:rsid w:val="00AF5545"/>
    <w:rsid w:val="00AF6BE4"/>
    <w:rsid w:val="00B27432"/>
    <w:rsid w:val="00B30083"/>
    <w:rsid w:val="00B35649"/>
    <w:rsid w:val="00B4127E"/>
    <w:rsid w:val="00B4482E"/>
    <w:rsid w:val="00B630A6"/>
    <w:rsid w:val="00B720C6"/>
    <w:rsid w:val="00B9274C"/>
    <w:rsid w:val="00BA6166"/>
    <w:rsid w:val="00BB586F"/>
    <w:rsid w:val="00BB5879"/>
    <w:rsid w:val="00BC1E89"/>
    <w:rsid w:val="00BC5AE1"/>
    <w:rsid w:val="00BF48E5"/>
    <w:rsid w:val="00C20C59"/>
    <w:rsid w:val="00C53A02"/>
    <w:rsid w:val="00C5534C"/>
    <w:rsid w:val="00C57DF3"/>
    <w:rsid w:val="00C82B75"/>
    <w:rsid w:val="00C90118"/>
    <w:rsid w:val="00CC6988"/>
    <w:rsid w:val="00CC6F85"/>
    <w:rsid w:val="00CF3A19"/>
    <w:rsid w:val="00D00665"/>
    <w:rsid w:val="00D03FEE"/>
    <w:rsid w:val="00D11862"/>
    <w:rsid w:val="00D12B13"/>
    <w:rsid w:val="00D3509D"/>
    <w:rsid w:val="00D35736"/>
    <w:rsid w:val="00D50F50"/>
    <w:rsid w:val="00D56B23"/>
    <w:rsid w:val="00D719F5"/>
    <w:rsid w:val="00D739D1"/>
    <w:rsid w:val="00D851B6"/>
    <w:rsid w:val="00D87EDC"/>
    <w:rsid w:val="00DA146C"/>
    <w:rsid w:val="00DA6128"/>
    <w:rsid w:val="00DE04CF"/>
    <w:rsid w:val="00E02EAA"/>
    <w:rsid w:val="00E079EE"/>
    <w:rsid w:val="00E13CF2"/>
    <w:rsid w:val="00E14D5C"/>
    <w:rsid w:val="00E36C1C"/>
    <w:rsid w:val="00E41C30"/>
    <w:rsid w:val="00E50CE6"/>
    <w:rsid w:val="00E57E19"/>
    <w:rsid w:val="00E615F7"/>
    <w:rsid w:val="00E701FA"/>
    <w:rsid w:val="00E943B5"/>
    <w:rsid w:val="00E9532F"/>
    <w:rsid w:val="00EA3979"/>
    <w:rsid w:val="00EA5200"/>
    <w:rsid w:val="00EA5EED"/>
    <w:rsid w:val="00EB083D"/>
    <w:rsid w:val="00EC61C0"/>
    <w:rsid w:val="00ED4267"/>
    <w:rsid w:val="00ED59D3"/>
    <w:rsid w:val="00EE337E"/>
    <w:rsid w:val="00EE7CF5"/>
    <w:rsid w:val="00EF1853"/>
    <w:rsid w:val="00EF593D"/>
    <w:rsid w:val="00F0039E"/>
    <w:rsid w:val="00F25431"/>
    <w:rsid w:val="00F335C8"/>
    <w:rsid w:val="00F75690"/>
    <w:rsid w:val="00F82C95"/>
    <w:rsid w:val="00F84592"/>
    <w:rsid w:val="00F8472F"/>
    <w:rsid w:val="00F86FB7"/>
    <w:rsid w:val="00FC698E"/>
    <w:rsid w:val="00FE1F83"/>
    <w:rsid w:val="00FE29BE"/>
    <w:rsid w:val="00FE6319"/>
    <w:rsid w:val="00FE7630"/>
    <w:rsid w:val="0231CCB6"/>
    <w:rsid w:val="0A724158"/>
    <w:rsid w:val="0EEBFCE1"/>
    <w:rsid w:val="0FA66C15"/>
    <w:rsid w:val="16EAEB5A"/>
    <w:rsid w:val="1886BBBB"/>
    <w:rsid w:val="1A228C1C"/>
    <w:rsid w:val="203670DB"/>
    <w:rsid w:val="2101AB58"/>
    <w:rsid w:val="22A63399"/>
    <w:rsid w:val="2434F8CA"/>
    <w:rsid w:val="2509E1FE"/>
    <w:rsid w:val="278B6C41"/>
    <w:rsid w:val="29004A91"/>
    <w:rsid w:val="2943595C"/>
    <w:rsid w:val="2CFBCB86"/>
    <w:rsid w:val="31CF3CA9"/>
    <w:rsid w:val="336D2758"/>
    <w:rsid w:val="33EEF681"/>
    <w:rsid w:val="407E2573"/>
    <w:rsid w:val="42230CE7"/>
    <w:rsid w:val="429E5CFC"/>
    <w:rsid w:val="430F351F"/>
    <w:rsid w:val="43FDE036"/>
    <w:rsid w:val="460AA89D"/>
    <w:rsid w:val="4892A136"/>
    <w:rsid w:val="55B4C20E"/>
    <w:rsid w:val="57B17D7C"/>
    <w:rsid w:val="57BF9125"/>
    <w:rsid w:val="5B49D7D8"/>
    <w:rsid w:val="5E8D40D2"/>
    <w:rsid w:val="601D48FB"/>
    <w:rsid w:val="61585FC2"/>
    <w:rsid w:val="63DB0CAF"/>
    <w:rsid w:val="6B154337"/>
    <w:rsid w:val="6B58FA21"/>
    <w:rsid w:val="6BE7F047"/>
    <w:rsid w:val="6DDEFC5C"/>
    <w:rsid w:val="71AC3000"/>
    <w:rsid w:val="725731CB"/>
    <w:rsid w:val="73EEDC34"/>
    <w:rsid w:val="760179B1"/>
    <w:rsid w:val="77A2627A"/>
    <w:rsid w:val="78577288"/>
    <w:rsid w:val="7A491C4E"/>
    <w:rsid w:val="7BF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50CF1"/>
  <w15:docId w15:val="{D239F7B5-F700-4103-948B-6B0A642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  <w:style w:type="paragraph" w:customStyle="1" w:styleId="paragraph">
    <w:name w:val="paragraph"/>
    <w:basedOn w:val="Normal"/>
    <w:rsid w:val="002A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A2540"/>
  </w:style>
  <w:style w:type="character" w:customStyle="1" w:styleId="eop">
    <w:name w:val="eop"/>
    <w:basedOn w:val="Standardskriftforavsnitt"/>
    <w:rsid w:val="002A2540"/>
  </w:style>
  <w:style w:type="character" w:customStyle="1" w:styleId="contextualspellingandgrammarerror">
    <w:name w:val="contextualspellingandgrammarerror"/>
    <w:basedOn w:val="Standardskriftforavsnitt"/>
    <w:rsid w:val="00BB5879"/>
  </w:style>
  <w:style w:type="paragraph" w:customStyle="1" w:styleId="Default">
    <w:name w:val="Default"/>
    <w:rsid w:val="00640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28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Bjørg Kari Paulsen</DisplayName>
        <AccountId>133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BA2BBF3B-66B3-49B9-8CC4-3725E5C5C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9C5FC-0C8B-4627-A731-A06055C46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DC0CB-1C5F-492E-B9D7-15C7D3834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7E9A4-38BC-421C-8E3D-38A169AE4AC1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1036</Words>
  <Characters>5492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10</cp:revision>
  <dcterms:created xsi:type="dcterms:W3CDTF">2022-09-20T18:56:00Z</dcterms:created>
  <dcterms:modified xsi:type="dcterms:W3CDTF">2022-10-06T11:45:00Z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